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14:paraId="1F0035F1" w14:textId="77777777" w:rsidTr="00EA6E35">
        <w:trPr>
          <w:trHeight w:val="20"/>
          <w:jc w:val="center"/>
        </w:trPr>
        <w:tc>
          <w:tcPr>
            <w:tcW w:w="1186" w:type="pct"/>
          </w:tcPr>
          <w:p w14:paraId="4AB88081" w14:textId="77777777" w:rsidR="00204042"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19BD059D" w:rsidR="00204042" w:rsidRDefault="000043C4" w:rsidP="00AF3F59">
            <w:pPr>
              <w:rPr>
                <w:b/>
                <w:bCs/>
                <w:color w:val="0000FF"/>
                <w:sz w:val="20"/>
                <w:szCs w:val="20"/>
                <w:lang w:val="en-GB"/>
              </w:rPr>
            </w:pPr>
            <w:hyperlink r:id="rId7" w:history="1">
              <w:r>
                <w:rPr>
                  <w:bCs/>
                  <w:noProof/>
                  <w:color w:val="0000FF"/>
                  <w:sz w:val="20"/>
                  <w:szCs w:val="20"/>
                  <w:u w:val="single"/>
                </w:rPr>
                <w:t xml:space="preserve">Asian Journal of Case Reports in Medicine and Health </w:t>
              </w:r>
            </w:hyperlink>
          </w:p>
        </w:tc>
      </w:tr>
      <w:tr w:rsidR="00204042" w14:paraId="2DBBB563" w14:textId="77777777" w:rsidTr="00EA6E35">
        <w:trPr>
          <w:trHeight w:val="20"/>
          <w:jc w:val="center"/>
        </w:trPr>
        <w:tc>
          <w:tcPr>
            <w:tcW w:w="1186" w:type="pct"/>
          </w:tcPr>
          <w:p w14:paraId="66222ECC" w14:textId="77777777" w:rsidR="00204042"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3D127B5F" w:rsidR="00204042" w:rsidRDefault="000B2BA1"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Ms_AJCRMH_159109</w:t>
            </w:r>
          </w:p>
        </w:tc>
      </w:tr>
      <w:tr w:rsidR="00204042" w14:paraId="114A2590" w14:textId="77777777" w:rsidTr="00EA6E35">
        <w:trPr>
          <w:trHeight w:val="20"/>
          <w:jc w:val="center"/>
        </w:trPr>
        <w:tc>
          <w:tcPr>
            <w:tcW w:w="1186" w:type="pct"/>
          </w:tcPr>
          <w:p w14:paraId="152A5B9A" w14:textId="77777777" w:rsidR="00204042"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4CA6C9FE" w:rsidR="00204042" w:rsidRDefault="00B3137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Unusual Subcutaneous Metastasis of an </w:t>
            </w:r>
            <w:proofErr w:type="spellStart"/>
            <w:r>
              <w:rPr>
                <w:rFonts w:ascii="Times New Roman" w:hAnsi="Times New Roman" w:cs="Times New Roman"/>
                <w:b/>
                <w:sz w:val="20"/>
                <w:szCs w:val="20"/>
                <w:lang w:val="en-GB"/>
              </w:rPr>
              <w:t>Abrikossoff</w:t>
            </w:r>
            <w:proofErr w:type="spellEnd"/>
            <w:r>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Tumor</w:t>
            </w:r>
            <w:proofErr w:type="spellEnd"/>
            <w:r>
              <w:rPr>
                <w:rFonts w:ascii="Times New Roman" w:hAnsi="Times New Roman" w:cs="Times New Roman"/>
                <w:b/>
                <w:sz w:val="20"/>
                <w:szCs w:val="20"/>
                <w:lang w:val="en-GB"/>
              </w:rPr>
              <w:t xml:space="preserve"> Mimicking Desmoid Fibromatosis: A Radiological Pitfall</w:t>
            </w:r>
          </w:p>
        </w:tc>
      </w:tr>
      <w:tr w:rsidR="00204042" w14:paraId="6BB500B9" w14:textId="77777777" w:rsidTr="00EA6E35">
        <w:trPr>
          <w:trHeight w:val="20"/>
          <w:jc w:val="center"/>
        </w:trPr>
        <w:tc>
          <w:tcPr>
            <w:tcW w:w="1186" w:type="pct"/>
          </w:tcPr>
          <w:p w14:paraId="648FB63D" w14:textId="77777777" w:rsidR="00204042"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4042"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Default="00204042">
      <w:pPr>
        <w:jc w:val="both"/>
        <w:rPr>
          <w:rFonts w:eastAsia="MS Mincho"/>
          <w:sz w:val="20"/>
          <w:szCs w:val="20"/>
          <w:lang w:val="en-GB" w:eastAsia="x-none"/>
        </w:rPr>
      </w:pPr>
    </w:p>
    <w:p w14:paraId="4C39AB3E" w14:textId="77777777" w:rsidR="00204042" w:rsidRDefault="00204042">
      <w:pPr>
        <w:jc w:val="both"/>
        <w:rPr>
          <w:rFonts w:eastAsia="MS Mincho"/>
          <w:sz w:val="20"/>
          <w:szCs w:val="20"/>
          <w:lang w:val="en-GB" w:eastAsia="x-none"/>
        </w:rPr>
      </w:pPr>
    </w:p>
    <w:p w14:paraId="5B6B5319" w14:textId="77777777" w:rsidR="00204042" w:rsidRDefault="00EA6E3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F5FD44D" w14:textId="77777777" w:rsidR="00204042"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14:paraId="2501090B" w14:textId="77777777" w:rsidTr="005C677A">
        <w:trPr>
          <w:trHeight w:val="20"/>
          <w:jc w:val="center"/>
        </w:trPr>
        <w:tc>
          <w:tcPr>
            <w:tcW w:w="1666" w:type="pct"/>
            <w:noWrap/>
          </w:tcPr>
          <w:p w14:paraId="5A606F3A" w14:textId="77777777" w:rsidR="00204042" w:rsidRDefault="00204042" w:rsidP="00EA6E35">
            <w:pPr>
              <w:keepNext/>
              <w:outlineLvl w:val="1"/>
              <w:rPr>
                <w:rFonts w:eastAsia="MS Mincho"/>
                <w:b/>
                <w:bCs/>
                <w:sz w:val="20"/>
                <w:szCs w:val="20"/>
                <w:lang w:val="en-GB"/>
              </w:rPr>
            </w:pPr>
          </w:p>
        </w:tc>
        <w:tc>
          <w:tcPr>
            <w:tcW w:w="1667" w:type="pct"/>
            <w:hideMark/>
          </w:tcPr>
          <w:p w14:paraId="4097FB6E" w14:textId="77777777" w:rsidR="00204042"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Default="00204042" w:rsidP="00EA6E35">
            <w:pPr>
              <w:keepNext/>
              <w:outlineLvl w:val="1"/>
              <w:rPr>
                <w:rFonts w:eastAsia="MS Mincho"/>
                <w:bCs/>
                <w:sz w:val="20"/>
                <w:szCs w:val="20"/>
                <w:lang w:val="en-GB"/>
              </w:rPr>
            </w:pPr>
          </w:p>
        </w:tc>
      </w:tr>
      <w:tr w:rsidR="00EA6E35" w14:paraId="0DF168A9" w14:textId="77777777" w:rsidTr="005C677A">
        <w:trPr>
          <w:trHeight w:val="20"/>
          <w:jc w:val="center"/>
        </w:trPr>
        <w:tc>
          <w:tcPr>
            <w:tcW w:w="1666" w:type="pct"/>
            <w:noWrap/>
            <w:hideMark/>
          </w:tcPr>
          <w:p w14:paraId="1698C27A" w14:textId="77777777" w:rsidR="002C66D6"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Default="00EA6E35" w:rsidP="00AF3F59">
            <w:pPr>
              <w:rPr>
                <w:rFonts w:eastAsia="MS Mincho"/>
                <w:bCs/>
                <w:sz w:val="20"/>
                <w:szCs w:val="20"/>
                <w:lang w:val="en-GB"/>
              </w:rPr>
            </w:pPr>
            <w:r>
              <w:rPr>
                <w:bCs/>
                <w:sz w:val="20"/>
                <w:szCs w:val="20"/>
                <w:lang w:val="en-GB"/>
              </w:rPr>
              <w:t>be required for this part.</w:t>
            </w:r>
          </w:p>
        </w:tc>
        <w:tc>
          <w:tcPr>
            <w:tcW w:w="1667" w:type="pct"/>
          </w:tcPr>
          <w:p w14:paraId="1BAC91DB" w14:textId="23BD25F1" w:rsidR="00204042" w:rsidRDefault="000A6D19" w:rsidP="00AF3F59">
            <w:pPr>
              <w:contextualSpacing/>
              <w:rPr>
                <w:sz w:val="20"/>
                <w:szCs w:val="20"/>
                <w:lang w:val="en-GB"/>
              </w:rPr>
            </w:pPr>
            <w:r>
              <w:rPr>
                <w:sz w:val="20"/>
                <w:szCs w:val="20"/>
                <w:lang w:val="en-GB"/>
              </w:rPr>
              <w:t xml:space="preserve">This study presents a case of soft tissue metastasis of the rare </w:t>
            </w:r>
            <w:proofErr w:type="spellStart"/>
            <w:r>
              <w:rPr>
                <w:sz w:val="20"/>
                <w:szCs w:val="20"/>
                <w:lang w:val="en-GB"/>
              </w:rPr>
              <w:t>Abrikossoff</w:t>
            </w:r>
            <w:proofErr w:type="spellEnd"/>
            <w:r>
              <w:rPr>
                <w:sz w:val="20"/>
                <w:szCs w:val="20"/>
                <w:lang w:val="en-GB"/>
              </w:rPr>
              <w:t xml:space="preserve"> </w:t>
            </w:r>
            <w:proofErr w:type="spellStart"/>
            <w:r>
              <w:rPr>
                <w:sz w:val="20"/>
                <w:szCs w:val="20"/>
                <w:lang w:val="en-GB"/>
              </w:rPr>
              <w:t>tumor</w:t>
            </w:r>
            <w:proofErr w:type="spellEnd"/>
            <w:r>
              <w:rPr>
                <w:sz w:val="20"/>
                <w:szCs w:val="20"/>
                <w:lang w:val="en-GB"/>
              </w:rPr>
              <w:t xml:space="preserve">. The study highlights the differentiation of a metastatic lesion located in the anterior abdominal wall from desmoid </w:t>
            </w:r>
            <w:r w:rsidR="00A05DCD">
              <w:rPr>
                <w:sz w:val="20"/>
                <w:szCs w:val="20"/>
                <w:lang w:val="en-GB"/>
              </w:rPr>
              <w:t xml:space="preserve">type </w:t>
            </w:r>
            <w:r>
              <w:rPr>
                <w:sz w:val="20"/>
                <w:szCs w:val="20"/>
                <w:lang w:val="en-GB"/>
              </w:rPr>
              <w:t>fibromatosis using imaging findings and emphasizes the role of MRI in differential diagnosis.</w:t>
            </w:r>
          </w:p>
        </w:tc>
        <w:tc>
          <w:tcPr>
            <w:tcW w:w="1667" w:type="pct"/>
          </w:tcPr>
          <w:p w14:paraId="46643927" w14:textId="77777777" w:rsidR="00204042" w:rsidRDefault="00204042" w:rsidP="00EA6E35">
            <w:pPr>
              <w:keepNext/>
              <w:outlineLvl w:val="1"/>
              <w:rPr>
                <w:rFonts w:eastAsia="MS Mincho"/>
                <w:bCs/>
                <w:sz w:val="20"/>
                <w:szCs w:val="20"/>
                <w:lang w:val="en-GB"/>
              </w:rPr>
            </w:pPr>
          </w:p>
        </w:tc>
      </w:tr>
    </w:tbl>
    <w:p w14:paraId="0148C68F" w14:textId="77777777" w:rsidR="00204042" w:rsidRDefault="00204042">
      <w:pPr>
        <w:rPr>
          <w:sz w:val="20"/>
          <w:szCs w:val="20"/>
          <w:lang w:val="en-GB"/>
        </w:rPr>
      </w:pPr>
    </w:p>
    <w:p w14:paraId="7B92B319" w14:textId="77777777" w:rsidR="00204042" w:rsidRDefault="00204042">
      <w:pPr>
        <w:rPr>
          <w:sz w:val="20"/>
          <w:szCs w:val="20"/>
          <w:lang w:val="en-GB"/>
        </w:rPr>
      </w:pPr>
    </w:p>
    <w:p w14:paraId="45EDC2EA" w14:textId="77777777" w:rsidR="00204042" w:rsidRDefault="00EA6E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04042"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14:paraId="5A000E89" w14:textId="77777777" w:rsidTr="005C677A">
        <w:trPr>
          <w:trHeight w:val="20"/>
          <w:jc w:val="center"/>
        </w:trPr>
        <w:tc>
          <w:tcPr>
            <w:tcW w:w="1666" w:type="pct"/>
            <w:noWrap/>
          </w:tcPr>
          <w:p w14:paraId="440543DA" w14:textId="77777777" w:rsidR="00204042" w:rsidRDefault="00204042" w:rsidP="00EA6E35">
            <w:pPr>
              <w:keepNext/>
              <w:outlineLvl w:val="1"/>
              <w:rPr>
                <w:rFonts w:eastAsia="MS Mincho"/>
                <w:b/>
                <w:bCs/>
                <w:sz w:val="20"/>
                <w:szCs w:val="20"/>
                <w:lang w:val="en-GB"/>
              </w:rPr>
            </w:pPr>
          </w:p>
        </w:tc>
        <w:tc>
          <w:tcPr>
            <w:tcW w:w="1667" w:type="pct"/>
            <w:hideMark/>
          </w:tcPr>
          <w:p w14:paraId="1908DDAF" w14:textId="77777777" w:rsidR="00204042"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14:paraId="54617DA3" w14:textId="77777777" w:rsidTr="005C677A">
        <w:trPr>
          <w:trHeight w:val="20"/>
          <w:jc w:val="center"/>
        </w:trPr>
        <w:tc>
          <w:tcPr>
            <w:tcW w:w="1666" w:type="pct"/>
            <w:noWrap/>
            <w:hideMark/>
          </w:tcPr>
          <w:p w14:paraId="4F3A743C" w14:textId="77777777" w:rsidR="00204042"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02602A6C" w:rsidR="00204042" w:rsidRDefault="00A651C1" w:rsidP="00EA6E35">
            <w:pPr>
              <w:ind w:left="360"/>
              <w:rPr>
                <w:sz w:val="20"/>
                <w:szCs w:val="20"/>
                <w:lang w:val="en-GB"/>
              </w:rPr>
            </w:pPr>
            <w:r>
              <w:rPr>
                <w:sz w:val="20"/>
                <w:szCs w:val="20"/>
                <w:lang w:val="en-GB"/>
              </w:rPr>
              <w:t>3</w:t>
            </w:r>
          </w:p>
        </w:tc>
        <w:tc>
          <w:tcPr>
            <w:tcW w:w="1667" w:type="pct"/>
          </w:tcPr>
          <w:p w14:paraId="0C69DD75" w14:textId="77777777" w:rsidR="00204042" w:rsidRDefault="00204042" w:rsidP="00EA6E35">
            <w:pPr>
              <w:keepNext/>
              <w:outlineLvl w:val="1"/>
              <w:rPr>
                <w:rFonts w:eastAsia="MS Mincho"/>
                <w:b/>
                <w:bCs/>
                <w:sz w:val="20"/>
                <w:szCs w:val="20"/>
                <w:lang w:val="en-GB"/>
              </w:rPr>
            </w:pPr>
            <w:r>
              <w:rPr>
                <w:b/>
                <w:bCs/>
                <w:sz w:val="20"/>
                <w:szCs w:val="20"/>
              </w:rPr>
              <w:t>The title has been revised to “Unusual Subcutaneous Metastasis of a Malignant Granular Cell Tumor Mimicking Desmoid Fibromatosis: A Case Report”; “radiological pitfall” has been removed and “case report” added.</w:t>
            </w:r>
          </w:p>
        </w:tc>
      </w:tr>
      <w:tr w:rsidR="00EA6E35" w14:paraId="7E673966" w14:textId="77777777" w:rsidTr="005C677A">
        <w:trPr>
          <w:trHeight w:val="20"/>
          <w:jc w:val="center"/>
        </w:trPr>
        <w:tc>
          <w:tcPr>
            <w:tcW w:w="1666" w:type="pct"/>
            <w:noWrap/>
            <w:hideMark/>
          </w:tcPr>
          <w:p w14:paraId="3B1DAF88" w14:textId="77777777" w:rsidR="00204042"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3E4811C1" w:rsidR="00204042" w:rsidRDefault="00A651C1" w:rsidP="00EA6E35">
            <w:pPr>
              <w:ind w:left="360"/>
              <w:rPr>
                <w:sz w:val="20"/>
                <w:szCs w:val="20"/>
                <w:lang w:val="en-GB"/>
              </w:rPr>
            </w:pPr>
            <w:r>
              <w:rPr>
                <w:sz w:val="20"/>
                <w:szCs w:val="20"/>
                <w:lang w:val="en-GB"/>
              </w:rPr>
              <w:t>3</w:t>
            </w:r>
          </w:p>
        </w:tc>
        <w:tc>
          <w:tcPr>
            <w:tcW w:w="1667" w:type="pct"/>
          </w:tcPr>
          <w:p w14:paraId="7FC68848" w14:textId="77777777" w:rsidR="00204042" w:rsidRDefault="00204042" w:rsidP="00EA6E35">
            <w:pPr>
              <w:keepNext/>
              <w:outlineLvl w:val="1"/>
              <w:rPr>
                <w:rFonts w:eastAsia="MS Mincho"/>
                <w:b/>
                <w:bCs/>
                <w:sz w:val="20"/>
                <w:szCs w:val="20"/>
                <w:lang w:val="en-GB"/>
              </w:rPr>
            </w:pPr>
            <w:r>
              <w:rPr>
                <w:b/>
                <w:bCs/>
                <w:sz w:val="20"/>
                <w:szCs w:val="20"/>
              </w:rPr>
              <w:t>The abstract has been revised; its conclusion has been rephrased in a more measured tone.</w:t>
            </w:r>
          </w:p>
        </w:tc>
      </w:tr>
      <w:tr w:rsidR="00EA6E35" w14:paraId="57435C06" w14:textId="77777777" w:rsidTr="005C677A">
        <w:trPr>
          <w:trHeight w:val="20"/>
          <w:jc w:val="center"/>
        </w:trPr>
        <w:tc>
          <w:tcPr>
            <w:tcW w:w="1666" w:type="pct"/>
            <w:noWrap/>
            <w:hideMark/>
          </w:tcPr>
          <w:p w14:paraId="5911F903"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8AC4C7"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4ABC22F1" w:rsidR="00204042" w:rsidRDefault="00A651C1" w:rsidP="00EA6E35">
            <w:pPr>
              <w:ind w:left="360"/>
              <w:rPr>
                <w:sz w:val="20"/>
                <w:szCs w:val="20"/>
                <w:lang w:val="en-GB"/>
              </w:rPr>
            </w:pPr>
            <w:r>
              <w:rPr>
                <w:sz w:val="20"/>
                <w:szCs w:val="20"/>
                <w:lang w:val="en-GB"/>
              </w:rPr>
              <w:t>5</w:t>
            </w:r>
          </w:p>
        </w:tc>
        <w:tc>
          <w:tcPr>
            <w:tcW w:w="1667" w:type="pct"/>
          </w:tcPr>
          <w:p w14:paraId="61E2DCF4" w14:textId="77777777" w:rsidR="00204042" w:rsidRDefault="00204042" w:rsidP="00EA6E35">
            <w:pPr>
              <w:keepNext/>
              <w:outlineLvl w:val="1"/>
              <w:rPr>
                <w:rFonts w:eastAsia="MS Mincho"/>
                <w:b/>
                <w:bCs/>
                <w:sz w:val="20"/>
                <w:szCs w:val="20"/>
                <w:lang w:val="en-GB"/>
              </w:rPr>
            </w:pPr>
          </w:p>
        </w:tc>
      </w:tr>
      <w:tr w:rsidR="00EA6E35" w14:paraId="6D90F5AF" w14:textId="77777777" w:rsidTr="005C677A">
        <w:trPr>
          <w:trHeight w:val="20"/>
          <w:jc w:val="center"/>
        </w:trPr>
        <w:tc>
          <w:tcPr>
            <w:tcW w:w="1666" w:type="pct"/>
            <w:noWrap/>
            <w:hideMark/>
          </w:tcPr>
          <w:p w14:paraId="4E2E34C9"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ABDE5B"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40CAB67A" w:rsidR="00204042" w:rsidRDefault="00D6290F" w:rsidP="00EA6E35">
            <w:pPr>
              <w:ind w:left="360"/>
              <w:rPr>
                <w:sz w:val="20"/>
                <w:szCs w:val="20"/>
                <w:lang w:val="en-GB"/>
              </w:rPr>
            </w:pPr>
            <w:r>
              <w:rPr>
                <w:sz w:val="20"/>
                <w:szCs w:val="20"/>
                <w:lang w:val="en-GB"/>
              </w:rPr>
              <w:t>4</w:t>
            </w:r>
          </w:p>
        </w:tc>
        <w:tc>
          <w:tcPr>
            <w:tcW w:w="1667" w:type="pct"/>
          </w:tcPr>
          <w:p w14:paraId="0A5EAFF5" w14:textId="77777777" w:rsidR="00204042" w:rsidRDefault="00204042" w:rsidP="00EA6E35">
            <w:pPr>
              <w:keepNext/>
              <w:outlineLvl w:val="1"/>
              <w:rPr>
                <w:rFonts w:eastAsia="MS Mincho"/>
                <w:b/>
                <w:bCs/>
                <w:sz w:val="20"/>
                <w:szCs w:val="20"/>
                <w:lang w:val="en-GB"/>
              </w:rPr>
            </w:pPr>
            <w:r>
              <w:rPr>
                <w:b/>
                <w:bCs/>
                <w:sz w:val="20"/>
                <w:szCs w:val="20"/>
              </w:rPr>
              <w:t>The Introduction has been expanded with additional background, including the molecular basis of granular cell tumors.</w:t>
            </w:r>
          </w:p>
        </w:tc>
      </w:tr>
      <w:tr w:rsidR="00EA6E35" w14:paraId="71F6A822" w14:textId="77777777" w:rsidTr="005C677A">
        <w:trPr>
          <w:trHeight w:val="20"/>
          <w:jc w:val="center"/>
        </w:trPr>
        <w:tc>
          <w:tcPr>
            <w:tcW w:w="1666" w:type="pct"/>
            <w:noWrap/>
            <w:hideMark/>
          </w:tcPr>
          <w:p w14:paraId="6D2E36CE"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0F95CF9"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626872AA" w:rsidR="00204042" w:rsidRDefault="007961B3" w:rsidP="007961B3">
            <w:pPr>
              <w:rPr>
                <w:sz w:val="20"/>
                <w:szCs w:val="20"/>
                <w:lang w:val="en-GB"/>
              </w:rPr>
            </w:pPr>
            <w:r>
              <w:rPr>
                <w:sz w:val="20"/>
                <w:szCs w:val="20"/>
                <w:lang w:val="en-GB"/>
              </w:rPr>
              <w:t xml:space="preserve">       5</w:t>
            </w:r>
          </w:p>
        </w:tc>
        <w:tc>
          <w:tcPr>
            <w:tcW w:w="1667" w:type="pct"/>
          </w:tcPr>
          <w:p w14:paraId="56AACFE7" w14:textId="77777777" w:rsidR="00204042" w:rsidRDefault="00204042" w:rsidP="00EA6E35">
            <w:pPr>
              <w:keepNext/>
              <w:outlineLvl w:val="1"/>
              <w:rPr>
                <w:rFonts w:eastAsia="MS Mincho"/>
                <w:b/>
                <w:bCs/>
                <w:sz w:val="20"/>
                <w:szCs w:val="20"/>
                <w:lang w:val="en-GB"/>
              </w:rPr>
            </w:pPr>
          </w:p>
        </w:tc>
      </w:tr>
      <w:tr w:rsidR="00EA6E35" w14:paraId="393BE728" w14:textId="77777777" w:rsidTr="005C677A">
        <w:trPr>
          <w:trHeight w:val="20"/>
          <w:jc w:val="center"/>
        </w:trPr>
        <w:tc>
          <w:tcPr>
            <w:tcW w:w="1666" w:type="pct"/>
            <w:noWrap/>
            <w:hideMark/>
          </w:tcPr>
          <w:p w14:paraId="1E9D0AAD"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9AF5F19"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51348AD5" w:rsidR="00204042" w:rsidRDefault="007961B3" w:rsidP="007961B3">
            <w:pPr>
              <w:rPr>
                <w:sz w:val="20"/>
                <w:szCs w:val="20"/>
                <w:lang w:val="en-GB"/>
              </w:rPr>
            </w:pPr>
            <w:r>
              <w:rPr>
                <w:sz w:val="20"/>
                <w:szCs w:val="20"/>
                <w:lang w:val="en-GB"/>
              </w:rPr>
              <w:t xml:space="preserve">       </w:t>
            </w:r>
            <w:r w:rsidR="00D6290F">
              <w:rPr>
                <w:sz w:val="20"/>
                <w:szCs w:val="20"/>
                <w:lang w:val="en-GB"/>
              </w:rPr>
              <w:t>3</w:t>
            </w:r>
          </w:p>
        </w:tc>
        <w:tc>
          <w:tcPr>
            <w:tcW w:w="1667" w:type="pct"/>
          </w:tcPr>
          <w:p w14:paraId="734BAD15" w14:textId="77777777" w:rsidR="00204042" w:rsidRDefault="00204042" w:rsidP="00EA6E35">
            <w:pPr>
              <w:keepNext/>
              <w:outlineLvl w:val="1"/>
              <w:rPr>
                <w:rFonts w:eastAsia="MS Mincho"/>
                <w:b/>
                <w:bCs/>
                <w:sz w:val="20"/>
                <w:szCs w:val="20"/>
                <w:lang w:val="en-GB"/>
              </w:rPr>
            </w:pPr>
            <w:r>
              <w:rPr>
                <w:b/>
                <w:bCs/>
                <w:sz w:val="20"/>
                <w:szCs w:val="20"/>
              </w:rPr>
              <w:t>The literature review has been expanded and updated; eight references have been added, increasing the proportion of recent sources.</w:t>
            </w:r>
          </w:p>
        </w:tc>
      </w:tr>
      <w:tr w:rsidR="00EA6E35" w14:paraId="7D2E0D24" w14:textId="77777777" w:rsidTr="005C677A">
        <w:trPr>
          <w:trHeight w:val="20"/>
          <w:jc w:val="center"/>
        </w:trPr>
        <w:tc>
          <w:tcPr>
            <w:tcW w:w="1666" w:type="pct"/>
            <w:noWrap/>
            <w:hideMark/>
          </w:tcPr>
          <w:p w14:paraId="4A1FABFE"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160D89"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55F67E4E" w:rsidR="00204042" w:rsidRDefault="007961B3" w:rsidP="007961B3">
            <w:pPr>
              <w:rPr>
                <w:sz w:val="20"/>
                <w:szCs w:val="20"/>
                <w:lang w:val="en-GB"/>
              </w:rPr>
            </w:pPr>
            <w:r>
              <w:rPr>
                <w:sz w:val="20"/>
                <w:szCs w:val="20"/>
                <w:lang w:val="en-GB"/>
              </w:rPr>
              <w:t xml:space="preserve">       </w:t>
            </w:r>
            <w:r w:rsidR="00A651C1">
              <w:rPr>
                <w:sz w:val="20"/>
                <w:szCs w:val="20"/>
                <w:lang w:val="en-GB"/>
              </w:rPr>
              <w:t>5</w:t>
            </w:r>
          </w:p>
        </w:tc>
        <w:tc>
          <w:tcPr>
            <w:tcW w:w="1667" w:type="pct"/>
          </w:tcPr>
          <w:p w14:paraId="5B378D21" w14:textId="77777777" w:rsidR="00204042" w:rsidRDefault="00204042" w:rsidP="00EA6E35">
            <w:pPr>
              <w:keepNext/>
              <w:outlineLvl w:val="1"/>
              <w:rPr>
                <w:rFonts w:eastAsia="MS Mincho"/>
                <w:b/>
                <w:bCs/>
                <w:sz w:val="20"/>
                <w:szCs w:val="20"/>
                <w:lang w:val="en-GB"/>
              </w:rPr>
            </w:pPr>
          </w:p>
        </w:tc>
      </w:tr>
      <w:tr w:rsidR="00EA6E35" w14:paraId="2001E977" w14:textId="77777777" w:rsidTr="005C677A">
        <w:trPr>
          <w:trHeight w:val="20"/>
          <w:jc w:val="center"/>
        </w:trPr>
        <w:tc>
          <w:tcPr>
            <w:tcW w:w="1666" w:type="pct"/>
            <w:noWrap/>
            <w:hideMark/>
          </w:tcPr>
          <w:p w14:paraId="6ABB1C54" w14:textId="77777777" w:rsidR="00204042" w:rsidRDefault="00EA6E35" w:rsidP="00EA6E3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3AC544"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17326F1A" w:rsidR="00204042" w:rsidRDefault="007961B3" w:rsidP="007961B3">
            <w:pPr>
              <w:rPr>
                <w:sz w:val="20"/>
                <w:szCs w:val="20"/>
                <w:lang w:val="en-GB"/>
              </w:rPr>
            </w:pPr>
            <w:r>
              <w:rPr>
                <w:sz w:val="20"/>
                <w:szCs w:val="20"/>
                <w:lang w:val="en-GB"/>
              </w:rPr>
              <w:t xml:space="preserve">      </w:t>
            </w:r>
            <w:r w:rsidR="00A651C1">
              <w:rPr>
                <w:sz w:val="20"/>
                <w:szCs w:val="20"/>
                <w:lang w:val="en-GB"/>
              </w:rPr>
              <w:t>5</w:t>
            </w:r>
          </w:p>
        </w:tc>
        <w:tc>
          <w:tcPr>
            <w:tcW w:w="1667" w:type="pct"/>
          </w:tcPr>
          <w:p w14:paraId="103D7017" w14:textId="77777777" w:rsidR="00204042" w:rsidRDefault="00204042" w:rsidP="00EA6E35">
            <w:pPr>
              <w:keepNext/>
              <w:outlineLvl w:val="1"/>
              <w:rPr>
                <w:rFonts w:eastAsia="MS Mincho"/>
                <w:b/>
                <w:bCs/>
                <w:sz w:val="20"/>
                <w:szCs w:val="20"/>
                <w:lang w:val="en-GB"/>
              </w:rPr>
            </w:pPr>
          </w:p>
        </w:tc>
      </w:tr>
      <w:tr w:rsidR="00EA6E35" w14:paraId="14A68263" w14:textId="77777777" w:rsidTr="005C677A">
        <w:trPr>
          <w:trHeight w:val="20"/>
          <w:jc w:val="center"/>
        </w:trPr>
        <w:tc>
          <w:tcPr>
            <w:tcW w:w="1666" w:type="pct"/>
            <w:noWrap/>
            <w:hideMark/>
          </w:tcPr>
          <w:p w14:paraId="04663C2C" w14:textId="77777777" w:rsidR="00204042" w:rsidRDefault="00EA6E35" w:rsidP="00AF3F59">
            <w:pPr>
              <w:rPr>
                <w:b/>
                <w:sz w:val="20"/>
                <w:szCs w:val="20"/>
                <w:lang w:val="en-GB"/>
              </w:rPr>
            </w:pPr>
            <w:r>
              <w:rPr>
                <w:b/>
                <w:sz w:val="20"/>
                <w:szCs w:val="20"/>
                <w:lang w:val="en-GB"/>
              </w:rPr>
              <w:t xml:space="preserve">9. Are the results presented clearly? </w:t>
            </w:r>
          </w:p>
          <w:p w14:paraId="611F1177"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6FF82EAE" w:rsidR="00204042" w:rsidRDefault="007961B3" w:rsidP="00AF3F59">
            <w:pPr>
              <w:contextualSpacing/>
              <w:rPr>
                <w:bCs/>
                <w:sz w:val="20"/>
                <w:szCs w:val="20"/>
                <w:lang w:val="en-GB"/>
              </w:rPr>
            </w:pPr>
            <w:r>
              <w:rPr>
                <w:bCs/>
                <w:sz w:val="20"/>
                <w:szCs w:val="20"/>
                <w:lang w:val="en-GB"/>
              </w:rPr>
              <w:t xml:space="preserve">      </w:t>
            </w:r>
            <w:r w:rsidR="00D6290F">
              <w:rPr>
                <w:bCs/>
                <w:sz w:val="20"/>
                <w:szCs w:val="20"/>
                <w:lang w:val="en-GB"/>
              </w:rPr>
              <w:t>3</w:t>
            </w:r>
          </w:p>
        </w:tc>
        <w:tc>
          <w:tcPr>
            <w:tcW w:w="1667" w:type="pct"/>
          </w:tcPr>
          <w:p w14:paraId="5C85D0C2" w14:textId="77777777" w:rsidR="00204042" w:rsidRDefault="00204042" w:rsidP="00EA6E35">
            <w:pPr>
              <w:keepNext/>
              <w:outlineLvl w:val="1"/>
              <w:rPr>
                <w:rFonts w:eastAsia="MS Mincho"/>
                <w:b/>
                <w:bCs/>
                <w:sz w:val="20"/>
                <w:szCs w:val="20"/>
                <w:lang w:val="en-GB"/>
              </w:rPr>
            </w:pPr>
            <w:r>
              <w:rPr>
                <w:b/>
                <w:bCs/>
                <w:sz w:val="20"/>
                <w:szCs w:val="20"/>
              </w:rPr>
              <w:t>The Case Presentation has been expanded to include the presenting complaint, physical examination, histopathological confirmation, post-diagnosis management and follow-up.</w:t>
            </w:r>
          </w:p>
        </w:tc>
      </w:tr>
      <w:tr w:rsidR="00EA6E35" w14:paraId="08BCC8AC" w14:textId="77777777" w:rsidTr="005C677A">
        <w:trPr>
          <w:trHeight w:val="20"/>
          <w:jc w:val="center"/>
        </w:trPr>
        <w:tc>
          <w:tcPr>
            <w:tcW w:w="1666" w:type="pct"/>
            <w:noWrap/>
            <w:hideMark/>
          </w:tcPr>
          <w:p w14:paraId="52E4D69F" w14:textId="77777777" w:rsidR="00204042"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Default="001061B4" w:rsidP="00AF3F59">
            <w:pPr>
              <w:rPr>
                <w:sz w:val="20"/>
                <w:szCs w:val="20"/>
                <w:lang w:val="en-GB"/>
              </w:rPr>
            </w:pPr>
          </w:p>
        </w:tc>
        <w:tc>
          <w:tcPr>
            <w:tcW w:w="1667" w:type="pct"/>
          </w:tcPr>
          <w:p w14:paraId="5BC888B7" w14:textId="6CD130D7" w:rsidR="00204042" w:rsidRDefault="007961B3" w:rsidP="00AF3F59">
            <w:pPr>
              <w:contextualSpacing/>
              <w:rPr>
                <w:bCs/>
                <w:sz w:val="20"/>
                <w:szCs w:val="20"/>
                <w:lang w:val="en-GB"/>
              </w:rPr>
            </w:pPr>
            <w:r>
              <w:rPr>
                <w:bCs/>
                <w:sz w:val="20"/>
                <w:szCs w:val="20"/>
                <w:lang w:val="en-GB"/>
              </w:rPr>
              <w:t xml:space="preserve">     </w:t>
            </w:r>
            <w:r w:rsidR="00D6290F">
              <w:rPr>
                <w:bCs/>
                <w:sz w:val="20"/>
                <w:szCs w:val="20"/>
                <w:lang w:val="en-GB"/>
              </w:rPr>
              <w:t>3</w:t>
            </w:r>
          </w:p>
        </w:tc>
        <w:tc>
          <w:tcPr>
            <w:tcW w:w="1667" w:type="pct"/>
          </w:tcPr>
          <w:p w14:paraId="3731B36A" w14:textId="13A84A2A" w:rsidR="00204042" w:rsidRDefault="00C90C66" w:rsidP="00EA6E35">
            <w:pPr>
              <w:keepNext/>
              <w:outlineLvl w:val="1"/>
              <w:rPr>
                <w:rFonts w:eastAsia="MS Mincho"/>
                <w:b/>
                <w:bCs/>
                <w:sz w:val="20"/>
                <w:szCs w:val="20"/>
                <w:lang w:val="en-GB"/>
              </w:rPr>
            </w:pPr>
            <w:r w:rsidRPr="00C90C66">
              <w:rPr>
                <w:b/>
                <w:bCs/>
                <w:sz w:val="20"/>
                <w:szCs w:val="20"/>
              </w:rPr>
              <w:t>The figure placement has been corrected and a separate figure legend added. The parametric ADC map could not be retrieved from the institutional PACS archive during the revision of the manuscript; the measured ADC value is reported in the case presentation.</w:t>
            </w:r>
          </w:p>
        </w:tc>
      </w:tr>
      <w:tr w:rsidR="00EA6E35" w14:paraId="70F8B6FA" w14:textId="77777777" w:rsidTr="005C677A">
        <w:trPr>
          <w:trHeight w:val="20"/>
          <w:jc w:val="center"/>
        </w:trPr>
        <w:tc>
          <w:tcPr>
            <w:tcW w:w="1666" w:type="pct"/>
            <w:noWrap/>
            <w:hideMark/>
          </w:tcPr>
          <w:p w14:paraId="4D6B15D2" w14:textId="77777777" w:rsidR="00204042" w:rsidRDefault="00EA6E35" w:rsidP="00AF3F59">
            <w:pPr>
              <w:rPr>
                <w:b/>
                <w:sz w:val="20"/>
                <w:szCs w:val="20"/>
                <w:lang w:val="en-GB"/>
              </w:rPr>
            </w:pPr>
            <w:r>
              <w:rPr>
                <w:b/>
                <w:sz w:val="20"/>
                <w:szCs w:val="20"/>
                <w:lang w:val="en-GB"/>
              </w:rPr>
              <w:t>11. Does the discussion relate findings to existing literature?</w:t>
            </w:r>
          </w:p>
          <w:p w14:paraId="203100FE"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081DBAAE" w:rsidR="00204042" w:rsidRDefault="007961B3" w:rsidP="00AF3F59">
            <w:pPr>
              <w:contextualSpacing/>
              <w:rPr>
                <w:bCs/>
                <w:sz w:val="20"/>
                <w:szCs w:val="20"/>
                <w:lang w:val="en-GB"/>
              </w:rPr>
            </w:pPr>
            <w:r>
              <w:rPr>
                <w:bCs/>
                <w:sz w:val="20"/>
                <w:szCs w:val="20"/>
                <w:lang w:val="en-GB"/>
              </w:rPr>
              <w:t xml:space="preserve">       </w:t>
            </w:r>
            <w:r w:rsidR="00D6290F">
              <w:rPr>
                <w:bCs/>
                <w:sz w:val="20"/>
                <w:szCs w:val="20"/>
                <w:lang w:val="en-GB"/>
              </w:rPr>
              <w:t>3</w:t>
            </w:r>
          </w:p>
        </w:tc>
        <w:tc>
          <w:tcPr>
            <w:tcW w:w="1667" w:type="pct"/>
          </w:tcPr>
          <w:p w14:paraId="076CB8C3" w14:textId="77777777" w:rsidR="00204042" w:rsidRDefault="00204042" w:rsidP="00EA6E35">
            <w:pPr>
              <w:keepNext/>
              <w:outlineLvl w:val="1"/>
              <w:rPr>
                <w:rFonts w:eastAsia="MS Mincho"/>
                <w:b/>
                <w:bCs/>
                <w:sz w:val="20"/>
                <w:szCs w:val="20"/>
                <w:lang w:val="en-GB"/>
              </w:rPr>
            </w:pPr>
            <w:r>
              <w:rPr>
                <w:b/>
                <w:bCs/>
                <w:sz w:val="20"/>
                <w:szCs w:val="20"/>
              </w:rPr>
              <w:t>The Discussion has been substantially expanded with four new paragraphs (rare scenario, broader differential diagnosis, benign-versus-malignant distinction and PET, multidisciplinary approach).</w:t>
            </w:r>
          </w:p>
        </w:tc>
      </w:tr>
      <w:tr w:rsidR="00EA6E35" w14:paraId="494768AA" w14:textId="77777777" w:rsidTr="005C677A">
        <w:trPr>
          <w:trHeight w:val="20"/>
          <w:jc w:val="center"/>
        </w:trPr>
        <w:tc>
          <w:tcPr>
            <w:tcW w:w="1666" w:type="pct"/>
            <w:noWrap/>
            <w:hideMark/>
          </w:tcPr>
          <w:p w14:paraId="1090801F" w14:textId="77777777" w:rsidR="00204042" w:rsidRDefault="00EA6E35" w:rsidP="00AF3F59">
            <w:pPr>
              <w:rPr>
                <w:b/>
                <w:sz w:val="20"/>
                <w:szCs w:val="20"/>
                <w:lang w:val="en-GB"/>
              </w:rPr>
            </w:pPr>
            <w:r>
              <w:rPr>
                <w:b/>
                <w:sz w:val="20"/>
                <w:szCs w:val="20"/>
                <w:lang w:val="en-GB"/>
              </w:rPr>
              <w:t>12. Are the conclusions supported by the data?</w:t>
            </w:r>
          </w:p>
          <w:p w14:paraId="128FDCF0"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30FD7884" w:rsidR="00204042" w:rsidRDefault="007961B3" w:rsidP="00AF3F59">
            <w:pPr>
              <w:contextualSpacing/>
              <w:rPr>
                <w:bCs/>
                <w:sz w:val="20"/>
                <w:szCs w:val="20"/>
                <w:lang w:val="en-GB"/>
              </w:rPr>
            </w:pPr>
            <w:r>
              <w:rPr>
                <w:bCs/>
                <w:sz w:val="20"/>
                <w:szCs w:val="20"/>
                <w:lang w:val="en-GB"/>
              </w:rPr>
              <w:t xml:space="preserve">      </w:t>
            </w:r>
            <w:r w:rsidR="00D6290F">
              <w:rPr>
                <w:bCs/>
                <w:sz w:val="20"/>
                <w:szCs w:val="20"/>
                <w:lang w:val="en-GB"/>
              </w:rPr>
              <w:t>5</w:t>
            </w:r>
          </w:p>
        </w:tc>
        <w:tc>
          <w:tcPr>
            <w:tcW w:w="1667" w:type="pct"/>
          </w:tcPr>
          <w:p w14:paraId="4CC8AAA5" w14:textId="77777777" w:rsidR="00204042" w:rsidRDefault="00204042" w:rsidP="00EA6E35">
            <w:pPr>
              <w:keepNext/>
              <w:outlineLvl w:val="1"/>
              <w:rPr>
                <w:rFonts w:eastAsia="MS Mincho"/>
                <w:b/>
                <w:bCs/>
                <w:sz w:val="20"/>
                <w:szCs w:val="20"/>
                <w:lang w:val="en-GB"/>
              </w:rPr>
            </w:pPr>
          </w:p>
        </w:tc>
      </w:tr>
      <w:tr w:rsidR="00EA6E35" w14:paraId="62D20FB3" w14:textId="77777777" w:rsidTr="005C677A">
        <w:trPr>
          <w:trHeight w:val="20"/>
          <w:jc w:val="center"/>
        </w:trPr>
        <w:tc>
          <w:tcPr>
            <w:tcW w:w="1666" w:type="pct"/>
            <w:noWrap/>
            <w:hideMark/>
          </w:tcPr>
          <w:p w14:paraId="53870ABD" w14:textId="77777777" w:rsidR="00204042" w:rsidRDefault="00EA6E35" w:rsidP="00AF3F59">
            <w:pPr>
              <w:rPr>
                <w:b/>
                <w:sz w:val="20"/>
                <w:szCs w:val="20"/>
                <w:lang w:val="en-GB"/>
              </w:rPr>
            </w:pPr>
            <w:r>
              <w:rPr>
                <w:b/>
                <w:sz w:val="20"/>
                <w:szCs w:val="20"/>
                <w:lang w:val="en-GB"/>
              </w:rPr>
              <w:t>13. Are the limitations of the study discussed?</w:t>
            </w:r>
          </w:p>
          <w:p w14:paraId="7EB3CB59"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51C2C540" w:rsidR="00204042" w:rsidRDefault="007961B3" w:rsidP="00AF3F59">
            <w:pPr>
              <w:contextualSpacing/>
              <w:rPr>
                <w:bCs/>
                <w:sz w:val="20"/>
                <w:szCs w:val="20"/>
                <w:lang w:val="en-GB"/>
              </w:rPr>
            </w:pPr>
            <w:r>
              <w:rPr>
                <w:bCs/>
                <w:sz w:val="20"/>
                <w:szCs w:val="20"/>
                <w:lang w:val="en-GB"/>
              </w:rPr>
              <w:t xml:space="preserve">     </w:t>
            </w:r>
            <w:r w:rsidR="00D6290F">
              <w:rPr>
                <w:bCs/>
                <w:sz w:val="20"/>
                <w:szCs w:val="20"/>
                <w:lang w:val="en-GB"/>
              </w:rPr>
              <w:t>1</w:t>
            </w:r>
          </w:p>
        </w:tc>
        <w:tc>
          <w:tcPr>
            <w:tcW w:w="1667" w:type="pct"/>
          </w:tcPr>
          <w:p w14:paraId="71FF1B95" w14:textId="147A09DE" w:rsidR="00204042" w:rsidRDefault="00C006DA" w:rsidP="00EA6E35">
            <w:pPr>
              <w:keepNext/>
              <w:outlineLvl w:val="1"/>
              <w:rPr>
                <w:rFonts w:eastAsia="MS Mincho"/>
                <w:b/>
                <w:bCs/>
                <w:sz w:val="20"/>
                <w:szCs w:val="20"/>
                <w:lang w:val="en-GB"/>
              </w:rPr>
            </w:pPr>
            <w:r w:rsidRPr="00C006DA">
              <w:rPr>
                <w:b/>
                <w:bCs/>
                <w:sz w:val="20"/>
                <w:szCs w:val="20"/>
              </w:rPr>
              <w:t>The limitations of the report are now discussed in a dedicated paragraph at the end of the Discussion.</w:t>
            </w:r>
          </w:p>
        </w:tc>
      </w:tr>
      <w:tr w:rsidR="00EA6E35" w14:paraId="3E9E14AE" w14:textId="77777777" w:rsidTr="005C677A">
        <w:trPr>
          <w:trHeight w:val="20"/>
          <w:jc w:val="center"/>
        </w:trPr>
        <w:tc>
          <w:tcPr>
            <w:tcW w:w="1666" w:type="pct"/>
            <w:noWrap/>
            <w:hideMark/>
          </w:tcPr>
          <w:p w14:paraId="2FB12783" w14:textId="77777777" w:rsidR="00204042"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91DA907"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4042"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78F7D661" w:rsidR="00204042" w:rsidRDefault="007961B3" w:rsidP="00AF3F59">
            <w:pPr>
              <w:contextualSpacing/>
              <w:rPr>
                <w:bCs/>
                <w:sz w:val="20"/>
                <w:szCs w:val="20"/>
                <w:lang w:val="en-GB"/>
              </w:rPr>
            </w:pPr>
            <w:r>
              <w:rPr>
                <w:bCs/>
                <w:sz w:val="20"/>
                <w:szCs w:val="20"/>
                <w:lang w:val="en-GB"/>
              </w:rPr>
              <w:lastRenderedPageBreak/>
              <w:t xml:space="preserve">    </w:t>
            </w:r>
            <w:r w:rsidR="00D6290F">
              <w:rPr>
                <w:bCs/>
                <w:sz w:val="20"/>
                <w:szCs w:val="20"/>
                <w:lang w:val="en-GB"/>
              </w:rPr>
              <w:t>2</w:t>
            </w:r>
          </w:p>
        </w:tc>
        <w:tc>
          <w:tcPr>
            <w:tcW w:w="1667" w:type="pct"/>
          </w:tcPr>
          <w:p w14:paraId="776025FB" w14:textId="77777777" w:rsidR="00204042" w:rsidRDefault="00204042" w:rsidP="00EA6E35">
            <w:pPr>
              <w:keepNext/>
              <w:outlineLvl w:val="1"/>
              <w:rPr>
                <w:rFonts w:eastAsia="MS Mincho"/>
                <w:b/>
                <w:bCs/>
                <w:sz w:val="20"/>
                <w:szCs w:val="20"/>
                <w:lang w:val="en-GB"/>
              </w:rPr>
            </w:pPr>
            <w:r>
              <w:rPr>
                <w:b/>
                <w:bCs/>
                <w:sz w:val="20"/>
                <w:szCs w:val="20"/>
              </w:rPr>
              <w:t xml:space="preserve">Eight references have been added; the list now contains 16 references, of which seven are from the </w:t>
            </w:r>
            <w:r>
              <w:rPr>
                <w:b/>
                <w:bCs/>
                <w:sz w:val="20"/>
                <w:szCs w:val="20"/>
              </w:rPr>
              <w:lastRenderedPageBreak/>
              <w:t>last five years.</w:t>
            </w:r>
          </w:p>
        </w:tc>
      </w:tr>
      <w:tr w:rsidR="00EA6E35" w14:paraId="6C116638" w14:textId="77777777" w:rsidTr="005C677A">
        <w:trPr>
          <w:trHeight w:val="20"/>
          <w:jc w:val="center"/>
        </w:trPr>
        <w:tc>
          <w:tcPr>
            <w:tcW w:w="1666" w:type="pct"/>
            <w:noWrap/>
            <w:hideMark/>
          </w:tcPr>
          <w:p w14:paraId="518C32D9" w14:textId="77777777" w:rsidR="00204042" w:rsidRDefault="00EA6E35" w:rsidP="00AF3F59">
            <w:pPr>
              <w:rPr>
                <w:b/>
                <w:sz w:val="20"/>
                <w:szCs w:val="20"/>
                <w:lang w:val="en-GB"/>
              </w:rPr>
            </w:pPr>
            <w:r>
              <w:rPr>
                <w:b/>
                <w:sz w:val="20"/>
                <w:szCs w:val="20"/>
                <w:lang w:val="en-GB"/>
              </w:rPr>
              <w:lastRenderedPageBreak/>
              <w:t>15. Is the manuscript written in clear and understandable language?</w:t>
            </w:r>
          </w:p>
          <w:p w14:paraId="0A878E4B"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54CC098F" w:rsidR="00204042" w:rsidRDefault="00D6290F" w:rsidP="00AF3F59">
            <w:pPr>
              <w:contextualSpacing/>
              <w:rPr>
                <w:bCs/>
                <w:sz w:val="20"/>
                <w:szCs w:val="20"/>
                <w:lang w:val="en-GB"/>
              </w:rPr>
            </w:pPr>
            <w:r>
              <w:rPr>
                <w:bCs/>
                <w:sz w:val="20"/>
                <w:szCs w:val="20"/>
                <w:lang w:val="en-GB"/>
              </w:rPr>
              <w:t>3</w:t>
            </w:r>
          </w:p>
        </w:tc>
        <w:tc>
          <w:tcPr>
            <w:tcW w:w="1667" w:type="pct"/>
          </w:tcPr>
          <w:p w14:paraId="3D972FCB" w14:textId="361CC67A" w:rsidR="00204042" w:rsidRDefault="00C006DA" w:rsidP="00EA6E35">
            <w:pPr>
              <w:keepNext/>
              <w:outlineLvl w:val="1"/>
              <w:rPr>
                <w:rFonts w:eastAsia="MS Mincho"/>
                <w:b/>
                <w:bCs/>
                <w:sz w:val="20"/>
                <w:szCs w:val="20"/>
                <w:lang w:val="en-GB"/>
              </w:rPr>
            </w:pPr>
            <w:r w:rsidRPr="00C006DA">
              <w:rPr>
                <w:b/>
                <w:bCs/>
                <w:sz w:val="20"/>
                <w:szCs w:val="20"/>
              </w:rPr>
              <w:t>The manuscript has been revised throughout for a more measured tone and has undergone a full language and clarity review.</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Default="00AA476E">
      <w:pPr>
        <w:jc w:val="both"/>
        <w:rPr>
          <w:rFonts w:eastAsia="MS Mincho"/>
          <w:b/>
          <w:bCs/>
          <w:sz w:val="20"/>
          <w:szCs w:val="20"/>
          <w:u w:val="single"/>
          <w:lang w:val="en-GB" w:eastAsia="x-none"/>
        </w:rPr>
      </w:pPr>
    </w:p>
    <w:p w14:paraId="793DF82F" w14:textId="77777777" w:rsidR="00204042"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4042"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14:paraId="149ADB7B" w14:textId="77777777" w:rsidTr="001061B4">
        <w:trPr>
          <w:trHeight w:val="20"/>
          <w:jc w:val="center"/>
        </w:trPr>
        <w:tc>
          <w:tcPr>
            <w:tcW w:w="1666" w:type="pct"/>
            <w:noWrap/>
          </w:tcPr>
          <w:p w14:paraId="63797B48" w14:textId="77777777" w:rsidR="00204042" w:rsidRDefault="00204042" w:rsidP="00EA6E35">
            <w:pPr>
              <w:keepNext/>
              <w:outlineLvl w:val="1"/>
              <w:rPr>
                <w:rFonts w:eastAsia="MS Mincho"/>
                <w:b/>
                <w:bCs/>
                <w:sz w:val="20"/>
                <w:szCs w:val="20"/>
                <w:lang w:val="en-GB"/>
              </w:rPr>
            </w:pPr>
          </w:p>
        </w:tc>
        <w:tc>
          <w:tcPr>
            <w:tcW w:w="1667" w:type="pct"/>
          </w:tcPr>
          <w:p w14:paraId="467B62F4" w14:textId="77777777" w:rsidR="00204042"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Default="00204042" w:rsidP="00AF3F59">
            <w:pPr>
              <w:rPr>
                <w:sz w:val="20"/>
                <w:szCs w:val="20"/>
                <w:lang w:val="en-GB"/>
              </w:rPr>
            </w:pPr>
          </w:p>
        </w:tc>
        <w:tc>
          <w:tcPr>
            <w:tcW w:w="1667" w:type="pct"/>
          </w:tcPr>
          <w:p w14:paraId="60C614CC" w14:textId="77777777" w:rsidR="00204042"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Default="00204042" w:rsidP="00EA6E35">
            <w:pPr>
              <w:keepNext/>
              <w:outlineLvl w:val="1"/>
              <w:rPr>
                <w:rFonts w:eastAsia="MS Mincho"/>
                <w:bCs/>
                <w:sz w:val="20"/>
                <w:szCs w:val="20"/>
                <w:lang w:val="en-GB"/>
              </w:rPr>
            </w:pPr>
          </w:p>
        </w:tc>
      </w:tr>
      <w:tr w:rsidR="00EA6E35" w14:paraId="268171E1" w14:textId="77777777" w:rsidTr="001061B4">
        <w:trPr>
          <w:trHeight w:val="20"/>
          <w:jc w:val="center"/>
        </w:trPr>
        <w:tc>
          <w:tcPr>
            <w:tcW w:w="1666" w:type="pct"/>
            <w:noWrap/>
          </w:tcPr>
          <w:p w14:paraId="13E2BA27" w14:textId="77777777" w:rsidR="00204042" w:rsidRDefault="00EA6E35" w:rsidP="00AF3F59">
            <w:pPr>
              <w:rPr>
                <w:b/>
                <w:bCs/>
                <w:sz w:val="20"/>
                <w:szCs w:val="20"/>
                <w:lang w:val="en-GB"/>
              </w:rPr>
            </w:pPr>
            <w:r>
              <w:rPr>
                <w:b/>
                <w:bCs/>
                <w:sz w:val="20"/>
                <w:szCs w:val="20"/>
                <w:lang w:val="en-GB"/>
              </w:rPr>
              <w:t>Is the title of the article suitable?</w:t>
            </w:r>
          </w:p>
          <w:p w14:paraId="7C0C340B" w14:textId="77777777" w:rsidR="00204042" w:rsidRDefault="00204042" w:rsidP="00AF3F59">
            <w:pPr>
              <w:rPr>
                <w:bCs/>
                <w:sz w:val="20"/>
                <w:szCs w:val="20"/>
                <w:lang w:val="en-GB"/>
              </w:rPr>
            </w:pPr>
          </w:p>
          <w:p w14:paraId="7B358DF1" w14:textId="77777777" w:rsidR="00204042"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Default="00204042" w:rsidP="00AF3F59">
            <w:pPr>
              <w:rPr>
                <w:sz w:val="20"/>
                <w:szCs w:val="20"/>
                <w:u w:val="single"/>
                <w:lang w:val="en-GB"/>
              </w:rPr>
            </w:pPr>
          </w:p>
        </w:tc>
        <w:tc>
          <w:tcPr>
            <w:tcW w:w="1667" w:type="pct"/>
          </w:tcPr>
          <w:p w14:paraId="3EB64465" w14:textId="254D9DB0" w:rsidR="00204042" w:rsidRDefault="00A651C1" w:rsidP="00EA6E35">
            <w:pPr>
              <w:ind w:left="360"/>
              <w:rPr>
                <w:sz w:val="20"/>
                <w:szCs w:val="20"/>
                <w:lang w:val="en-GB"/>
              </w:rPr>
            </w:pPr>
            <w:r>
              <w:rPr>
                <w:sz w:val="20"/>
                <w:szCs w:val="20"/>
                <w:lang w:val="en-GB"/>
              </w:rPr>
              <w:t>According to the CARE guidelines, the phrase 'case report' can be added to the title. The phrase 'radiological pitfall' in the title seems overstated; using this expression for a single case is too bold.</w:t>
            </w:r>
          </w:p>
        </w:tc>
        <w:tc>
          <w:tcPr>
            <w:tcW w:w="1667" w:type="pct"/>
          </w:tcPr>
          <w:p w14:paraId="716ABA7E" w14:textId="7C279DBE" w:rsidR="00204042" w:rsidRDefault="0007218C" w:rsidP="00EA6E35">
            <w:pPr>
              <w:keepNext/>
              <w:outlineLvl w:val="1"/>
              <w:rPr>
                <w:rFonts w:eastAsia="MS Mincho"/>
                <w:b/>
                <w:bCs/>
                <w:sz w:val="20"/>
                <w:szCs w:val="20"/>
                <w:lang w:val="en-GB"/>
              </w:rPr>
            </w:pPr>
            <w:r w:rsidRPr="0007218C">
              <w:rPr>
                <w:b/>
                <w:bCs/>
                <w:sz w:val="20"/>
                <w:szCs w:val="20"/>
              </w:rPr>
              <w:t>The title has been revised to “Unusual Subcutaneous Metastasis of a Malignant Granular Cell Tumor Mimicking Desmoid Fibromatosis: A Case Report”. The phrase “radiological pitfall” has been removed and “case report” added.</w:t>
            </w:r>
          </w:p>
        </w:tc>
      </w:tr>
      <w:tr w:rsidR="00EA6E35" w14:paraId="4502FD80" w14:textId="77777777" w:rsidTr="001061B4">
        <w:trPr>
          <w:trHeight w:val="20"/>
          <w:jc w:val="center"/>
        </w:trPr>
        <w:tc>
          <w:tcPr>
            <w:tcW w:w="1666" w:type="pct"/>
            <w:noWrap/>
          </w:tcPr>
          <w:p w14:paraId="4EFA9330" w14:textId="77777777" w:rsidR="00204042"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Default="00EA6E35" w:rsidP="00AF3F59">
            <w:pPr>
              <w:rPr>
                <w:bCs/>
                <w:sz w:val="20"/>
                <w:szCs w:val="20"/>
                <w:lang w:val="en-GB"/>
              </w:rPr>
            </w:pPr>
            <w:r>
              <w:rPr>
                <w:bCs/>
                <w:sz w:val="20"/>
                <w:szCs w:val="20"/>
                <w:lang w:val="en-GB"/>
              </w:rPr>
              <w:t>s</w:t>
            </w:r>
          </w:p>
          <w:p w14:paraId="1A4B73B3" w14:textId="77777777" w:rsidR="00204042"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Default="00204042" w:rsidP="00AF3F59">
            <w:pPr>
              <w:rPr>
                <w:sz w:val="20"/>
                <w:szCs w:val="20"/>
                <w:lang w:val="en-GB"/>
              </w:rPr>
            </w:pPr>
          </w:p>
        </w:tc>
        <w:tc>
          <w:tcPr>
            <w:tcW w:w="1667" w:type="pct"/>
          </w:tcPr>
          <w:p w14:paraId="7DC0514E" w14:textId="01B365C0" w:rsidR="00204042" w:rsidRDefault="00A651C1" w:rsidP="00EA6E35">
            <w:pPr>
              <w:ind w:left="360"/>
              <w:rPr>
                <w:sz w:val="20"/>
                <w:szCs w:val="20"/>
                <w:lang w:val="en-GB"/>
              </w:rPr>
            </w:pPr>
            <w:r>
              <w:rPr>
                <w:sz w:val="20"/>
                <w:szCs w:val="20"/>
                <w:lang w:val="en-GB"/>
              </w:rPr>
              <w:t xml:space="preserve">The conclusion section of the abstract should be revised; the author should not make such definitive comments based on a single </w:t>
            </w:r>
            <w:proofErr w:type="gramStart"/>
            <w:r>
              <w:rPr>
                <w:sz w:val="20"/>
                <w:szCs w:val="20"/>
                <w:lang w:val="en-GB"/>
              </w:rPr>
              <w:t>case, and</w:t>
            </w:r>
            <w:proofErr w:type="gramEnd"/>
            <w:r>
              <w:rPr>
                <w:sz w:val="20"/>
                <w:szCs w:val="20"/>
                <w:lang w:val="en-GB"/>
              </w:rPr>
              <w:t xml:space="preserve"> should write this statement in a softer tone.</w:t>
            </w:r>
          </w:p>
        </w:tc>
        <w:tc>
          <w:tcPr>
            <w:tcW w:w="1667" w:type="pct"/>
          </w:tcPr>
          <w:p w14:paraId="55FC2422" w14:textId="4B0A1D4F" w:rsidR="00204042" w:rsidRDefault="00C006DA" w:rsidP="00EA6E35">
            <w:pPr>
              <w:keepNext/>
              <w:outlineLvl w:val="1"/>
              <w:rPr>
                <w:rFonts w:eastAsia="MS Mincho"/>
                <w:b/>
                <w:bCs/>
                <w:sz w:val="20"/>
                <w:szCs w:val="20"/>
                <w:lang w:val="en-GB"/>
              </w:rPr>
            </w:pPr>
            <w:r>
              <w:rPr>
                <w:b/>
                <w:bCs/>
                <w:sz w:val="20"/>
                <w:szCs w:val="20"/>
              </w:rPr>
              <w:t>T</w:t>
            </w:r>
            <w:r w:rsidR="00204042">
              <w:rPr>
                <w:b/>
                <w:bCs/>
                <w:sz w:val="20"/>
                <w:szCs w:val="20"/>
              </w:rPr>
              <w:t>he abstract conclusion has been rephrased in a softer, more tentative tone, avoiding definitive claims based on a single case.</w:t>
            </w:r>
          </w:p>
        </w:tc>
      </w:tr>
      <w:tr w:rsidR="00EA6E35" w14:paraId="5C3740FC" w14:textId="77777777" w:rsidTr="001061B4">
        <w:trPr>
          <w:trHeight w:val="20"/>
          <w:jc w:val="center"/>
        </w:trPr>
        <w:tc>
          <w:tcPr>
            <w:tcW w:w="1666" w:type="pct"/>
            <w:noWrap/>
            <w:hideMark/>
          </w:tcPr>
          <w:p w14:paraId="1EC3E67A" w14:textId="77777777" w:rsidR="00204042"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204042"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Default="00EA6E35" w:rsidP="00AF3F59">
            <w:pPr>
              <w:rPr>
                <w:b/>
                <w:sz w:val="20"/>
                <w:szCs w:val="20"/>
                <w:lang w:val="en-GB"/>
              </w:rPr>
            </w:pPr>
            <w:r>
              <w:rPr>
                <w:bCs/>
                <w:sz w:val="20"/>
                <w:szCs w:val="20"/>
                <w:lang w:val="en-GB"/>
              </w:rPr>
              <w:t>.</w:t>
            </w:r>
          </w:p>
        </w:tc>
        <w:tc>
          <w:tcPr>
            <w:tcW w:w="1667" w:type="pct"/>
          </w:tcPr>
          <w:p w14:paraId="25087CE6" w14:textId="2283C423" w:rsidR="00204042" w:rsidRDefault="00951191" w:rsidP="00AF3F59">
            <w:pPr>
              <w:contextualSpacing/>
              <w:rPr>
                <w:bCs/>
                <w:sz w:val="20"/>
                <w:szCs w:val="20"/>
                <w:lang w:val="en-GB"/>
              </w:rPr>
            </w:pPr>
            <w:r>
              <w:rPr>
                <w:bCs/>
                <w:sz w:val="20"/>
                <w:szCs w:val="20"/>
                <w:lang w:val="en-GB"/>
              </w:rPr>
              <w:t xml:space="preserve"> Yes, but the article needs some improvements. The case presentation section should include the patient's complaint, physical examination findings, and relevant laboratory test results. However, considering that two differential diagnoses are discussed in this case, the histopathological evaluation result </w:t>
            </w:r>
            <w:proofErr w:type="spellStart"/>
            <w:r>
              <w:rPr>
                <w:bCs/>
                <w:sz w:val="20"/>
                <w:szCs w:val="20"/>
                <w:lang w:val="en-GB"/>
              </w:rPr>
              <w:t>favoring</w:t>
            </w:r>
            <w:proofErr w:type="spellEnd"/>
            <w:r>
              <w:rPr>
                <w:bCs/>
                <w:sz w:val="20"/>
                <w:szCs w:val="20"/>
                <w:lang w:val="en-GB"/>
              </w:rPr>
              <w:t xml:space="preserve"> metastasis should be included. Authors are advised to provide information about the treatment method applied to the lesion after the diagnosis of metastasis and about follow-up imaging results.</w:t>
            </w:r>
            <w:r w:rsidR="00A05DCD">
              <w:rPr>
                <w:bCs/>
                <w:sz w:val="20"/>
                <w:szCs w:val="20"/>
                <w:lang w:val="en-GB"/>
              </w:rPr>
              <w:t xml:space="preserve"> The text mentions the ADC values ​​of the lesion, but it is noteworthy that the ADC measurement method and ADC map are not included in the figures. Furthermore, the figure is inserted within the last two words of the paragraph above, disrupting the formatting. This article discusses the differentiation between metastasis and fibromatosis. Including and discussing diffusion-restricting lesions other than metastasis in the differential diagnosis will strengthen the educational aspect of this article. </w:t>
            </w:r>
            <w:r w:rsidR="00164280">
              <w:rPr>
                <w:bCs/>
                <w:sz w:val="20"/>
                <w:szCs w:val="20"/>
                <w:lang w:val="en-GB"/>
              </w:rPr>
              <w:t xml:space="preserve">A limitation section should be </w:t>
            </w:r>
            <w:proofErr w:type="spellStart"/>
            <w:proofErr w:type="gramStart"/>
            <w:r w:rsidR="00164280">
              <w:rPr>
                <w:bCs/>
                <w:sz w:val="20"/>
                <w:szCs w:val="20"/>
                <w:lang w:val="en-GB"/>
              </w:rPr>
              <w:t>added.Some</w:t>
            </w:r>
            <w:proofErr w:type="spellEnd"/>
            <w:proofErr w:type="gramEnd"/>
            <w:r w:rsidR="00164280">
              <w:rPr>
                <w:bCs/>
                <w:sz w:val="20"/>
                <w:szCs w:val="20"/>
                <w:lang w:val="en-GB"/>
              </w:rPr>
              <w:t xml:space="preserve"> claims in the text need to be written in a softer tone, and language editing is required.</w:t>
            </w:r>
          </w:p>
        </w:tc>
        <w:tc>
          <w:tcPr>
            <w:tcW w:w="1667" w:type="pct"/>
          </w:tcPr>
          <w:p w14:paraId="51AC5B4C" w14:textId="1064222D" w:rsidR="00204042" w:rsidRDefault="00C90C66" w:rsidP="00EA6E35">
            <w:pPr>
              <w:keepNext/>
              <w:outlineLvl w:val="1"/>
              <w:rPr>
                <w:rFonts w:eastAsia="MS Mincho"/>
                <w:b/>
                <w:bCs/>
                <w:sz w:val="20"/>
                <w:szCs w:val="20"/>
                <w:lang w:val="en-GB"/>
              </w:rPr>
            </w:pPr>
            <w:r w:rsidRPr="00C90C66">
              <w:rPr>
                <w:b/>
                <w:bCs/>
                <w:sz w:val="20"/>
                <w:szCs w:val="20"/>
              </w:rPr>
              <w:t xml:space="preserve">Thank you for these detailed suggestions, which have all been addressed. The Case Presentation now reports the presenting complaint (progressive dysphonia), the physical examination of the abdominal wall mass, and the histopathological confirmation </w:t>
            </w:r>
            <w:proofErr w:type="spellStart"/>
            <w:r w:rsidRPr="00C90C66">
              <w:rPr>
                <w:b/>
                <w:bCs/>
                <w:sz w:val="20"/>
                <w:szCs w:val="20"/>
              </w:rPr>
              <w:t>favouring</w:t>
            </w:r>
            <w:proofErr w:type="spellEnd"/>
            <w:r w:rsidRPr="00C90C66">
              <w:rPr>
                <w:b/>
                <w:bCs/>
                <w:sz w:val="20"/>
                <w:szCs w:val="20"/>
              </w:rPr>
              <w:t xml:space="preserve"> metastasis. The post-metastasis management and the follow-up imaging modality (serial contrast-enhanced CT) have been added. The figure is now placed after a complete paragraph, with a separate figure legend; the measured ADC value is reported in the case presentation, although the corresponding parametric ADC map could not be retrieved from the institutional PACS archive during the revision of the manuscript. A new paragraph broadens the differential diagnosis to other diffusion-restricting abdominal wall lesions (soft-tissue sarcoma, dermatofibrosarcoma protuberans, metastases from other primaries, lymphoma). The limitations of the report are discussed in a dedicated paragraph at the end of the Discussion, and the manuscript has been revised throughout for a softer tone and edited for language.</w:t>
            </w:r>
          </w:p>
        </w:tc>
      </w:tr>
      <w:tr w:rsidR="00EA6E35" w14:paraId="0D69610E" w14:textId="77777777" w:rsidTr="001061B4">
        <w:trPr>
          <w:trHeight w:val="20"/>
          <w:jc w:val="center"/>
        </w:trPr>
        <w:tc>
          <w:tcPr>
            <w:tcW w:w="1666" w:type="pct"/>
            <w:noWrap/>
          </w:tcPr>
          <w:p w14:paraId="4EC4DD3C" w14:textId="77777777" w:rsidR="00204042"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Default="00EA6E35" w:rsidP="00AF3F59">
            <w:pPr>
              <w:rPr>
                <w:bCs/>
                <w:sz w:val="20"/>
                <w:szCs w:val="20"/>
                <w:lang w:val="en-GB"/>
              </w:rPr>
            </w:pPr>
            <w:r>
              <w:rPr>
                <w:bCs/>
                <w:sz w:val="20"/>
                <w:szCs w:val="20"/>
                <w:lang w:val="en-GB"/>
              </w:rPr>
              <w:t>(YES or NO)</w:t>
            </w:r>
          </w:p>
          <w:p w14:paraId="4528A2D3" w14:textId="77777777" w:rsidR="00204042" w:rsidRDefault="00204042" w:rsidP="00AF3F59">
            <w:pPr>
              <w:rPr>
                <w:bCs/>
                <w:sz w:val="20"/>
                <w:szCs w:val="20"/>
                <w:lang w:val="en-GB"/>
              </w:rPr>
            </w:pPr>
          </w:p>
          <w:p w14:paraId="42FB4634" w14:textId="77777777" w:rsidR="00204042"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Default="00204042" w:rsidP="00AF3F59">
            <w:pPr>
              <w:rPr>
                <w:b/>
                <w:bCs/>
                <w:sz w:val="20"/>
                <w:szCs w:val="20"/>
                <w:lang w:val="en-GB"/>
              </w:rPr>
            </w:pPr>
          </w:p>
        </w:tc>
        <w:tc>
          <w:tcPr>
            <w:tcW w:w="1667" w:type="pct"/>
          </w:tcPr>
          <w:p w14:paraId="55F581BC" w14:textId="20188CD4" w:rsidR="00204042" w:rsidRDefault="00D6290F" w:rsidP="00AF3F59">
            <w:pPr>
              <w:contextualSpacing/>
              <w:rPr>
                <w:bCs/>
                <w:sz w:val="20"/>
                <w:szCs w:val="20"/>
                <w:lang w:val="en-GB"/>
              </w:rPr>
            </w:pPr>
            <w:r>
              <w:rPr>
                <w:bCs/>
                <w:sz w:val="20"/>
                <w:szCs w:val="20"/>
                <w:lang w:val="en-GB"/>
              </w:rPr>
              <w:t>There are two references published within the last 5 years. The number of references should be increased to include more up-to-date references.</w:t>
            </w:r>
          </w:p>
        </w:tc>
        <w:tc>
          <w:tcPr>
            <w:tcW w:w="1667" w:type="pct"/>
          </w:tcPr>
          <w:p w14:paraId="467EE6CF" w14:textId="148CE1C7" w:rsidR="00204042" w:rsidRDefault="00204042" w:rsidP="00EA6E35">
            <w:pPr>
              <w:keepNext/>
              <w:outlineLvl w:val="1"/>
              <w:rPr>
                <w:rFonts w:eastAsia="MS Mincho"/>
                <w:b/>
                <w:bCs/>
                <w:sz w:val="20"/>
                <w:szCs w:val="20"/>
                <w:lang w:val="en-GB"/>
              </w:rPr>
            </w:pPr>
            <w:r>
              <w:rPr>
                <w:b/>
                <w:bCs/>
                <w:sz w:val="20"/>
                <w:szCs w:val="20"/>
              </w:rPr>
              <w:t>Eight references have been added; the reference list now contains 16 references, of which seven were published within the last five years.</w:t>
            </w:r>
          </w:p>
        </w:tc>
      </w:tr>
      <w:tr w:rsidR="00EA6E35" w14:paraId="124FFBD8" w14:textId="77777777" w:rsidTr="001061B4">
        <w:trPr>
          <w:trHeight w:val="20"/>
          <w:jc w:val="center"/>
        </w:trPr>
        <w:tc>
          <w:tcPr>
            <w:tcW w:w="1666" w:type="pct"/>
            <w:noWrap/>
          </w:tcPr>
          <w:p w14:paraId="1EBCFF00" w14:textId="77777777" w:rsidR="00204042" w:rsidRDefault="00EA6E35" w:rsidP="00AF3F59">
            <w:pPr>
              <w:rPr>
                <w:b/>
                <w:bCs/>
                <w:sz w:val="20"/>
                <w:szCs w:val="20"/>
                <w:lang w:val="en-GB"/>
              </w:rPr>
            </w:pPr>
            <w:r>
              <w:rPr>
                <w:b/>
                <w:bCs/>
                <w:sz w:val="20"/>
                <w:szCs w:val="20"/>
                <w:lang w:val="en-GB"/>
              </w:rPr>
              <w:t>Are there ethical issues in this manuscript?</w:t>
            </w:r>
          </w:p>
          <w:p w14:paraId="538F5D38" w14:textId="77777777" w:rsidR="00204042" w:rsidRDefault="00EA6E35" w:rsidP="00AF3F59">
            <w:pPr>
              <w:rPr>
                <w:bCs/>
                <w:sz w:val="20"/>
                <w:szCs w:val="20"/>
                <w:lang w:val="en-GB"/>
              </w:rPr>
            </w:pPr>
            <w:r>
              <w:rPr>
                <w:bCs/>
                <w:sz w:val="20"/>
                <w:szCs w:val="20"/>
                <w:lang w:val="en-GB"/>
              </w:rPr>
              <w:t>(YES or NO)</w:t>
            </w:r>
          </w:p>
          <w:p w14:paraId="3DF80C5A" w14:textId="77777777" w:rsidR="00204042" w:rsidRDefault="00204042" w:rsidP="00AF3F59">
            <w:pPr>
              <w:rPr>
                <w:bCs/>
                <w:sz w:val="20"/>
                <w:szCs w:val="20"/>
                <w:lang w:val="en-GB"/>
              </w:rPr>
            </w:pPr>
          </w:p>
          <w:p w14:paraId="6FFEBED2" w14:textId="77777777" w:rsidR="00204042"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Default="00204042" w:rsidP="00AF3F59">
            <w:pPr>
              <w:rPr>
                <w:bCs/>
                <w:sz w:val="20"/>
                <w:szCs w:val="20"/>
                <w:lang w:val="en-GB"/>
              </w:rPr>
            </w:pPr>
          </w:p>
        </w:tc>
        <w:tc>
          <w:tcPr>
            <w:tcW w:w="1667" w:type="pct"/>
          </w:tcPr>
          <w:p w14:paraId="54F0B5A8" w14:textId="5CCFDF64" w:rsidR="00204042" w:rsidRDefault="00D6290F" w:rsidP="00AF3F59">
            <w:pPr>
              <w:contextualSpacing/>
              <w:rPr>
                <w:bCs/>
                <w:sz w:val="20"/>
                <w:szCs w:val="20"/>
                <w:lang w:val="en-GB"/>
              </w:rPr>
            </w:pPr>
            <w:r>
              <w:rPr>
                <w:bCs/>
                <w:sz w:val="20"/>
                <w:szCs w:val="20"/>
                <w:lang w:val="en-GB"/>
              </w:rPr>
              <w:t>NO</w:t>
            </w:r>
          </w:p>
        </w:tc>
        <w:tc>
          <w:tcPr>
            <w:tcW w:w="1667" w:type="pct"/>
          </w:tcPr>
          <w:p w14:paraId="3175E146" w14:textId="77777777" w:rsidR="00204042" w:rsidRDefault="00204042" w:rsidP="00EA6E35">
            <w:pPr>
              <w:keepNext/>
              <w:outlineLvl w:val="1"/>
              <w:rPr>
                <w:rFonts w:eastAsia="MS Mincho"/>
                <w:bCs/>
                <w:sz w:val="20"/>
                <w:szCs w:val="20"/>
                <w:lang w:val="en-GB"/>
              </w:rPr>
            </w:pPr>
          </w:p>
        </w:tc>
      </w:tr>
    </w:tbl>
    <w:p w14:paraId="0786E0F7" w14:textId="77777777" w:rsidR="004B3B45" w:rsidRDefault="004B3B45" w:rsidP="007E6F81">
      <w:pPr>
        <w:widowControl w:val="0"/>
        <w:autoSpaceDE w:val="0"/>
        <w:autoSpaceDN w:val="0"/>
        <w:spacing w:before="228"/>
        <w:ind w:left="23"/>
        <w:rPr>
          <w:b/>
          <w:bCs/>
          <w:sz w:val="20"/>
          <w:szCs w:val="20"/>
        </w:rPr>
      </w:pPr>
    </w:p>
    <w:sectPr w:rsidR="004B3B4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EBC21" w14:textId="77777777" w:rsidR="00661F88" w:rsidRDefault="00661F88">
      <w:r>
        <w:separator/>
      </w:r>
    </w:p>
  </w:endnote>
  <w:endnote w:type="continuationSeparator" w:id="0">
    <w:p w14:paraId="39CCD6AD" w14:textId="77777777" w:rsidR="00661F88" w:rsidRDefault="0066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9889" w14:textId="77777777" w:rsidR="00661F88" w:rsidRDefault="00661F88">
      <w:r>
        <w:separator/>
      </w:r>
    </w:p>
  </w:footnote>
  <w:footnote w:type="continuationSeparator" w:id="0">
    <w:p w14:paraId="4398DE38" w14:textId="77777777" w:rsidR="00661F88" w:rsidRDefault="0066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3934947">
    <w:abstractNumId w:val="4"/>
  </w:num>
  <w:num w:numId="2" w16cid:durableId="1823423323">
    <w:abstractNumId w:val="8"/>
  </w:num>
  <w:num w:numId="3" w16cid:durableId="886380465">
    <w:abstractNumId w:val="7"/>
  </w:num>
  <w:num w:numId="4" w16cid:durableId="553975921">
    <w:abstractNumId w:val="9"/>
  </w:num>
  <w:num w:numId="5" w16cid:durableId="669211536">
    <w:abstractNumId w:val="6"/>
  </w:num>
  <w:num w:numId="6" w16cid:durableId="1693721477">
    <w:abstractNumId w:val="0"/>
  </w:num>
  <w:num w:numId="7" w16cid:durableId="925921088">
    <w:abstractNumId w:val="3"/>
  </w:num>
  <w:num w:numId="8" w16cid:durableId="1188105885">
    <w:abstractNumId w:val="11"/>
  </w:num>
  <w:num w:numId="9" w16cid:durableId="655109948">
    <w:abstractNumId w:val="10"/>
  </w:num>
  <w:num w:numId="10" w16cid:durableId="1275748934">
    <w:abstractNumId w:val="2"/>
  </w:num>
  <w:num w:numId="11" w16cid:durableId="681785733">
    <w:abstractNumId w:val="1"/>
  </w:num>
  <w:num w:numId="12" w16cid:durableId="493569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43C4"/>
    <w:rsid w:val="00017118"/>
    <w:rsid w:val="00046E28"/>
    <w:rsid w:val="0006728F"/>
    <w:rsid w:val="0007218C"/>
    <w:rsid w:val="000A6D19"/>
    <w:rsid w:val="000B2BA1"/>
    <w:rsid w:val="001061B4"/>
    <w:rsid w:val="001308AE"/>
    <w:rsid w:val="00164280"/>
    <w:rsid w:val="00171533"/>
    <w:rsid w:val="00204042"/>
    <w:rsid w:val="00206283"/>
    <w:rsid w:val="00261933"/>
    <w:rsid w:val="002C66D6"/>
    <w:rsid w:val="00303B24"/>
    <w:rsid w:val="0032700C"/>
    <w:rsid w:val="004B3B45"/>
    <w:rsid w:val="005002C3"/>
    <w:rsid w:val="005467E1"/>
    <w:rsid w:val="005479B3"/>
    <w:rsid w:val="00565949"/>
    <w:rsid w:val="005C388E"/>
    <w:rsid w:val="005C677A"/>
    <w:rsid w:val="00621FDE"/>
    <w:rsid w:val="006534F5"/>
    <w:rsid w:val="00661F88"/>
    <w:rsid w:val="00684E88"/>
    <w:rsid w:val="007961B3"/>
    <w:rsid w:val="007A699C"/>
    <w:rsid w:val="007E6F81"/>
    <w:rsid w:val="00827B27"/>
    <w:rsid w:val="00833B6A"/>
    <w:rsid w:val="00863C1C"/>
    <w:rsid w:val="00870FD4"/>
    <w:rsid w:val="008D026B"/>
    <w:rsid w:val="008D2987"/>
    <w:rsid w:val="008D58F4"/>
    <w:rsid w:val="00951191"/>
    <w:rsid w:val="009A3A95"/>
    <w:rsid w:val="00A05DCD"/>
    <w:rsid w:val="00A43E75"/>
    <w:rsid w:val="00A561A6"/>
    <w:rsid w:val="00A651C1"/>
    <w:rsid w:val="00A7113E"/>
    <w:rsid w:val="00AA476E"/>
    <w:rsid w:val="00AB64B6"/>
    <w:rsid w:val="00AF3F59"/>
    <w:rsid w:val="00B00031"/>
    <w:rsid w:val="00B030E9"/>
    <w:rsid w:val="00B31375"/>
    <w:rsid w:val="00B7108D"/>
    <w:rsid w:val="00C006DA"/>
    <w:rsid w:val="00C244EA"/>
    <w:rsid w:val="00C255C0"/>
    <w:rsid w:val="00C554A7"/>
    <w:rsid w:val="00C90C66"/>
    <w:rsid w:val="00C96D0E"/>
    <w:rsid w:val="00CF01ED"/>
    <w:rsid w:val="00D51B4B"/>
    <w:rsid w:val="00D6290F"/>
    <w:rsid w:val="00DC536C"/>
    <w:rsid w:val="00DE3DF4"/>
    <w:rsid w:val="00DF4831"/>
    <w:rsid w:val="00E13F66"/>
    <w:rsid w:val="00E179D9"/>
    <w:rsid w:val="00E24527"/>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53067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m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1352</Words>
  <Characters>7713</Characters>
  <Application>Microsoft Office Word</Application>
  <DocSecurity>0</DocSecurity>
  <Lines>64</Lines>
  <Paragraphs>18</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9047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53</cp:revision>
  <dcterms:created xsi:type="dcterms:W3CDTF">2026-03-24T06:15:00Z</dcterms:created>
  <dcterms:modified xsi:type="dcterms:W3CDTF">2026-05-26T12:01:00Z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